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Pr="004007BA" w:rsidRDefault="00D01A09" w:rsidP="004007B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  <w:sectPr w:rsidR="00D01A09" w:rsidRPr="004007B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Académica, en el mes de diciembre, elaborará una Memoria Anual de Recursos Bibliográficos Adquiridos en el año, para cada </w:t>
      </w:r>
      <w:r w:rsidR="00B92018">
        <w:rPr>
          <w:rFonts w:ascii="Arial" w:hAnsi="Arial" w:cs="Arial"/>
          <w:sz w:val="24"/>
          <w:szCs w:val="24"/>
        </w:rPr>
        <w:t>carrera, y remitirá al Decanato</w:t>
      </w:r>
    </w:p>
    <w:p w:rsidR="00D07B2B" w:rsidRDefault="00D07B2B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D07B2B" w:rsidRPr="002231F1" w:rsidTr="002212E3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B3E" w:rsidRPr="002231F1" w:rsidRDefault="00A8002A" w:rsidP="00320F6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.35pt;margin-top:-48.35pt;width:303pt;height:27pt;z-index:25167974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914B3E" w:rsidRDefault="00914B3E" w:rsidP="00914B3E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DE6" w:rsidRDefault="00432DE6" w:rsidP="00320F62">
            <w:pPr>
              <w:rPr>
                <w:color w:val="000000"/>
              </w:rPr>
            </w:pPr>
          </w:p>
          <w:p w:rsidR="00432DE6" w:rsidRPr="002231F1" w:rsidRDefault="00432DE6" w:rsidP="00914B3E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7B2B" w:rsidRPr="002231F1" w:rsidTr="002212E3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822A3E" w:rsidRDefault="00822A3E" w:rsidP="00C6635C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822A3E">
              <w:rPr>
                <w:color w:val="000000"/>
                <w:lang w:val="en-US"/>
              </w:rPr>
              <w:t>Lic</w:t>
            </w:r>
            <w:proofErr w:type="spellEnd"/>
            <w:r w:rsidRPr="00822A3E">
              <w:rPr>
                <w:color w:val="000000"/>
                <w:lang w:val="en-US"/>
              </w:rPr>
              <w:t xml:space="preserve">. Mg. Walter </w:t>
            </w:r>
            <w:proofErr w:type="spellStart"/>
            <w:r w:rsidRPr="00822A3E">
              <w:rPr>
                <w:color w:val="000000"/>
                <w:lang w:val="en-US"/>
              </w:rPr>
              <w:t>Cañete</w:t>
            </w:r>
            <w:proofErr w:type="spellEnd"/>
            <w:r w:rsidRPr="00822A3E">
              <w:rPr>
                <w:color w:val="000000"/>
                <w:lang w:val="en-US"/>
              </w:rPr>
              <w:t xml:space="preserve"> </w:t>
            </w:r>
            <w:proofErr w:type="spellStart"/>
            <w:r w:rsidRPr="00822A3E">
              <w:rPr>
                <w:color w:val="000000"/>
                <w:lang w:val="en-US"/>
              </w:rPr>
              <w:t>Brítez</w:t>
            </w:r>
            <w:proofErr w:type="spellEnd"/>
            <w:r w:rsidRPr="00822A3E">
              <w:rPr>
                <w:color w:val="000000"/>
                <w:lang w:val="en-US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822A3E" w:rsidP="00C66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la Producción y Operaciones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03AF1" w:rsidRDefault="00D03AF1" w:rsidP="00D03AF1">
            <w:pPr>
              <w:spacing w:line="360" w:lineRule="auto"/>
              <w:ind w:left="567" w:hanging="567"/>
              <w:jc w:val="both"/>
              <w:rPr>
                <w:color w:val="000000"/>
                <w:lang w:val="en-US"/>
              </w:rPr>
            </w:pPr>
            <w:proofErr w:type="spellStart"/>
            <w:r>
              <w:rPr>
                <w:color w:val="000000" w:themeColor="text1"/>
              </w:rPr>
              <w:t>Render</w:t>
            </w:r>
            <w:proofErr w:type="spellEnd"/>
            <w:r w:rsidRPr="00B17E8A">
              <w:rPr>
                <w:color w:val="000000" w:themeColor="text1"/>
              </w:rPr>
              <w:t xml:space="preserve"> y </w:t>
            </w:r>
            <w:proofErr w:type="spellStart"/>
            <w:r w:rsidRPr="00B17E8A">
              <w:rPr>
                <w:color w:val="000000" w:themeColor="text1"/>
              </w:rPr>
              <w:t>Heizer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03AF1" w:rsidRDefault="00D03AF1" w:rsidP="00320F6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B, y J.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AF1" w:rsidRPr="000F7757" w:rsidRDefault="00D03AF1" w:rsidP="00D03AF1">
            <w:pPr>
              <w:spacing w:line="360" w:lineRule="auto"/>
              <w:ind w:left="567" w:hanging="567"/>
              <w:jc w:val="both"/>
              <w:rPr>
                <w:color w:val="000000" w:themeColor="text1"/>
                <w:lang w:val="es-ES"/>
              </w:rPr>
            </w:pPr>
            <w:r w:rsidRPr="000F7757">
              <w:rPr>
                <w:i/>
                <w:color w:val="000000" w:themeColor="text1"/>
                <w:lang w:val="es-ES"/>
              </w:rPr>
              <w:t>Principios de Administración de Operaciones.</w:t>
            </w:r>
            <w:r w:rsidRPr="000F7757">
              <w:rPr>
                <w:color w:val="000000" w:themeColor="text1"/>
                <w:lang w:val="es-ES"/>
              </w:rPr>
              <w:t xml:space="preserve"> </w:t>
            </w:r>
          </w:p>
          <w:p w:rsidR="00D07B2B" w:rsidRPr="00D03AF1" w:rsidRDefault="00D07B2B" w:rsidP="00320F62">
            <w:pPr>
              <w:jc w:val="center"/>
              <w:rPr>
                <w:color w:val="000000"/>
                <w:lang w:val="es-E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03A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03AF1" w:rsidRDefault="00D03AF1" w:rsidP="00BC35B7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  <w:proofErr w:type="spellStart"/>
            <w:r w:rsidRPr="000F7757">
              <w:rPr>
                <w:color w:val="000000" w:themeColor="text1"/>
                <w:lang w:val="es-ES"/>
              </w:rPr>
              <w:t>Prentice</w:t>
            </w:r>
            <w:proofErr w:type="spellEnd"/>
            <w:r w:rsidRPr="000F7757">
              <w:rPr>
                <w:color w:val="000000" w:themeColor="text1"/>
                <w:lang w:val="es-ES"/>
              </w:rPr>
              <w:t xml:space="preserve"> Hall Hispanoamericana S.A.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3AF1" w:rsidP="00320F62">
            <w:pPr>
              <w:jc w:val="center"/>
              <w:rPr>
                <w:color w:val="000000"/>
              </w:rPr>
            </w:pPr>
            <w:r w:rsidRPr="00B17E8A">
              <w:rPr>
                <w:color w:val="000000" w:themeColor="text1"/>
              </w:rPr>
              <w:t>1996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C56B7A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AF1" w:rsidRPr="00D03AF1" w:rsidRDefault="00D03AF1" w:rsidP="00D03AF1">
            <w:pPr>
              <w:spacing w:line="360" w:lineRule="auto"/>
              <w:ind w:left="567" w:hanging="567"/>
              <w:jc w:val="both"/>
              <w:rPr>
                <w:color w:val="000000" w:themeColor="text1"/>
                <w:lang w:val="en-US"/>
              </w:rPr>
            </w:pPr>
            <w:r w:rsidRPr="00D03AF1">
              <w:rPr>
                <w:color w:val="000000" w:themeColor="text1"/>
                <w:lang w:val="en-US"/>
              </w:rPr>
              <w:t>Schroeder</w:t>
            </w:r>
            <w:r>
              <w:rPr>
                <w:color w:val="000000" w:themeColor="text1"/>
                <w:lang w:val="en-US"/>
              </w:rPr>
              <w:t>.</w:t>
            </w:r>
          </w:p>
          <w:p w:rsidR="00D07B2B" w:rsidRPr="00D03AF1" w:rsidRDefault="00D07B2B" w:rsidP="00BC35B7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AF1" w:rsidRPr="00D03AF1" w:rsidRDefault="00D03AF1" w:rsidP="00D03AF1">
            <w:pPr>
              <w:jc w:val="center"/>
              <w:rPr>
                <w:color w:val="000000"/>
                <w:lang w:val="en-US"/>
              </w:rPr>
            </w:pPr>
            <w:r w:rsidRPr="00D03AF1">
              <w:rPr>
                <w:color w:val="000000"/>
                <w:lang w:val="en-US"/>
              </w:rPr>
              <w:t> </w:t>
            </w:r>
            <w:r>
              <w:rPr>
                <w:color w:val="000000"/>
                <w:lang w:val="en-US"/>
              </w:rPr>
              <w:t>R.</w:t>
            </w:r>
          </w:p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3AF1" w:rsidP="00320F62">
            <w:pPr>
              <w:jc w:val="center"/>
              <w:rPr>
                <w:color w:val="000000"/>
              </w:rPr>
            </w:pPr>
            <w:r w:rsidRPr="00B17E8A">
              <w:rPr>
                <w:i/>
                <w:color w:val="000000" w:themeColor="text1"/>
              </w:rPr>
              <w:t>Administración de Operaciones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3AF1" w:rsidP="00320F62">
            <w:pPr>
              <w:jc w:val="center"/>
              <w:rPr>
                <w:color w:val="000000"/>
              </w:rPr>
            </w:pPr>
            <w:r w:rsidRPr="00081476">
              <w:rPr>
                <w:color w:val="000000" w:themeColor="text1"/>
              </w:rPr>
              <w:t xml:space="preserve">Mc </w:t>
            </w:r>
            <w:proofErr w:type="spellStart"/>
            <w:r w:rsidRPr="00081476">
              <w:rPr>
                <w:color w:val="000000" w:themeColor="text1"/>
              </w:rPr>
              <w:t>Graw</w:t>
            </w:r>
            <w:proofErr w:type="spellEnd"/>
            <w:r w:rsidRPr="00081476">
              <w:rPr>
                <w:color w:val="000000" w:themeColor="text1"/>
              </w:rPr>
              <w:t>-Hill.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3AF1" w:rsidP="00320F62">
            <w:pPr>
              <w:jc w:val="center"/>
              <w:rPr>
                <w:color w:val="000000"/>
              </w:rPr>
            </w:pPr>
            <w:r w:rsidRPr="00B17E8A">
              <w:rPr>
                <w:color w:val="000000" w:themeColor="text1"/>
              </w:rPr>
              <w:t>1992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3AF1" w:rsidP="00320F62">
            <w:pPr>
              <w:jc w:val="center"/>
              <w:rPr>
                <w:color w:val="000000"/>
              </w:rPr>
            </w:pPr>
            <w:r w:rsidRPr="00B17E8A">
              <w:rPr>
                <w:color w:val="000000" w:themeColor="text1"/>
              </w:rPr>
              <w:t>3ª</w:t>
            </w:r>
          </w:p>
        </w:tc>
      </w:tr>
    </w:tbl>
    <w:p w:rsidR="00D07B2B" w:rsidRDefault="00D07B2B"/>
    <w:p w:rsidR="00ED2634" w:rsidRDefault="00ED2634"/>
    <w:p w:rsidR="00B92018" w:rsidRDefault="00B92018"/>
    <w:p w:rsidR="00BC35B7" w:rsidRDefault="00BC35B7"/>
    <w:p w:rsidR="00BC35B7" w:rsidRDefault="00BC35B7"/>
    <w:p w:rsidR="00BC35B7" w:rsidRDefault="00BC35B7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B92018" w:rsidRPr="002231F1" w:rsidTr="003B24E2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A8002A" w:rsidP="003B24E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 id="_x0000_s1038" type="#_x0000_t202" style="position:absolute;margin-left:.35pt;margin-top:-48.35pt;width:303pt;height:27pt;z-index:25168179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B92018" w:rsidRDefault="00B92018" w:rsidP="00B92018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Default="00B92018" w:rsidP="003B24E2">
            <w:pPr>
              <w:rPr>
                <w:color w:val="000000"/>
              </w:rPr>
            </w:pPr>
          </w:p>
          <w:p w:rsidR="00B92018" w:rsidRPr="002231F1" w:rsidRDefault="00B92018" w:rsidP="003B24E2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B92018" w:rsidRPr="002231F1" w:rsidTr="003B24E2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D03AF1" w:rsidRDefault="00C6635C" w:rsidP="00822A3E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D03AF1">
              <w:rPr>
                <w:color w:val="000000"/>
                <w:lang w:val="en-US"/>
              </w:rPr>
              <w:t>Lic</w:t>
            </w:r>
            <w:proofErr w:type="spellEnd"/>
            <w:r w:rsidRPr="00D03AF1">
              <w:rPr>
                <w:color w:val="000000"/>
                <w:lang w:val="en-US"/>
              </w:rPr>
              <w:t xml:space="preserve">. Mg. </w:t>
            </w:r>
            <w:r w:rsidR="00822A3E" w:rsidRPr="00D03AF1">
              <w:rPr>
                <w:color w:val="000000"/>
                <w:lang w:val="en-US"/>
              </w:rPr>
              <w:t xml:space="preserve">Walter </w:t>
            </w:r>
            <w:proofErr w:type="spellStart"/>
            <w:r w:rsidR="00822A3E" w:rsidRPr="00D03AF1">
              <w:rPr>
                <w:color w:val="000000"/>
                <w:lang w:val="en-US"/>
              </w:rPr>
              <w:t>Cañete</w:t>
            </w:r>
            <w:proofErr w:type="spellEnd"/>
            <w:r w:rsidR="00822A3E" w:rsidRPr="00D03AF1">
              <w:rPr>
                <w:color w:val="000000"/>
                <w:lang w:val="en-US"/>
              </w:rPr>
              <w:t xml:space="preserve"> </w:t>
            </w:r>
            <w:proofErr w:type="spellStart"/>
            <w:r w:rsidR="00822A3E" w:rsidRPr="00D03AF1">
              <w:rPr>
                <w:color w:val="000000"/>
                <w:lang w:val="en-US"/>
              </w:rPr>
              <w:t>Brítez</w:t>
            </w:r>
            <w:proofErr w:type="spellEnd"/>
            <w:r w:rsidR="00822A3E" w:rsidRPr="00D03AF1">
              <w:rPr>
                <w:color w:val="000000"/>
                <w:lang w:val="en-US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C6635C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Administración </w:t>
            </w:r>
            <w:r w:rsidR="00822A3E">
              <w:rPr>
                <w:color w:val="000000"/>
              </w:rPr>
              <w:t>de la Producción y Operaciones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822A3E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</w:t>
            </w:r>
            <w:r w:rsidR="00B92018">
              <w:rPr>
                <w:color w:val="000000"/>
              </w:rPr>
              <w:t>mpresas</w:t>
            </w:r>
            <w:r w:rsidR="00B92018"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AF1" w:rsidRPr="00D03AF1" w:rsidRDefault="00D03AF1" w:rsidP="00D03AF1">
            <w:pPr>
              <w:spacing w:line="360" w:lineRule="auto"/>
              <w:ind w:left="567" w:hanging="567"/>
              <w:jc w:val="both"/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  <w:lang w:val="en-US"/>
              </w:rPr>
              <w:t xml:space="preserve">Render </w:t>
            </w:r>
            <w:r w:rsidRPr="00D03AF1">
              <w:rPr>
                <w:color w:val="000000" w:themeColor="text1"/>
                <w:lang w:val="en-US"/>
              </w:rPr>
              <w:t xml:space="preserve"> y</w:t>
            </w:r>
            <w:proofErr w:type="gramEnd"/>
            <w:r w:rsidRPr="00D03AF1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D03AF1">
              <w:rPr>
                <w:color w:val="000000" w:themeColor="text1"/>
                <w:lang w:val="en-US"/>
              </w:rPr>
              <w:t>Heizer</w:t>
            </w:r>
            <w:proofErr w:type="spellEnd"/>
            <w:r>
              <w:rPr>
                <w:color w:val="000000" w:themeColor="text1"/>
                <w:lang w:val="en-US"/>
              </w:rPr>
              <w:t>.</w:t>
            </w:r>
          </w:p>
          <w:p w:rsidR="00B92018" w:rsidRPr="00297245" w:rsidRDefault="00B92018" w:rsidP="00D03AF1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97245" w:rsidRDefault="00D03AF1" w:rsidP="00D03AF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B. y J.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97245" w:rsidRDefault="00D03AF1" w:rsidP="00C56B7A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 w:rsidRPr="000F7757">
              <w:rPr>
                <w:i/>
                <w:color w:val="000000" w:themeColor="text1"/>
              </w:rPr>
              <w:t>Dirección  de la Producción y de Operaciones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97245" w:rsidRDefault="00B92018" w:rsidP="003B24E2">
            <w:pPr>
              <w:jc w:val="center"/>
              <w:rPr>
                <w:color w:val="000000"/>
              </w:rPr>
            </w:pPr>
            <w:r w:rsidRPr="00297245">
              <w:rPr>
                <w:color w:val="000000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D03AF1" w:rsidP="00C56B7A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 w:rsidRPr="00D03AF1">
              <w:rPr>
                <w:color w:val="000000" w:themeColor="text1"/>
                <w:lang w:val="en-US"/>
              </w:rPr>
              <w:t xml:space="preserve">Pearson Prentice Hall. 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D03AF1" w:rsidP="003B24E2">
            <w:pPr>
              <w:jc w:val="center"/>
              <w:rPr>
                <w:color w:val="000000"/>
              </w:rPr>
            </w:pPr>
            <w:r w:rsidRPr="000F7757">
              <w:rPr>
                <w:color w:val="000000" w:themeColor="text1"/>
                <w:lang w:val="es-ES"/>
              </w:rPr>
              <w:t>2010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D03AF1" w:rsidP="00B92018">
            <w:pPr>
              <w:jc w:val="center"/>
              <w:rPr>
                <w:color w:val="000000"/>
              </w:rPr>
            </w:pPr>
            <w:r>
              <w:t>8ª </w:t>
            </w: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D03AF1" w:rsidRDefault="00B92018" w:rsidP="00B92018">
            <w:pPr>
              <w:jc w:val="center"/>
              <w:rPr>
                <w:color w:val="000000"/>
                <w:lang w:val="en-US"/>
              </w:rPr>
            </w:pPr>
            <w:r w:rsidRPr="00D03AF1">
              <w:rPr>
                <w:color w:val="000000"/>
                <w:lang w:val="en-US"/>
              </w:rPr>
              <w:t> </w:t>
            </w:r>
          </w:p>
          <w:p w:rsidR="00B92018" w:rsidRPr="00D03AF1" w:rsidRDefault="00B92018" w:rsidP="003B24E2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D03AF1" w:rsidRDefault="00B92018" w:rsidP="00D03AF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</w:tr>
    </w:tbl>
    <w:p w:rsidR="00B92018" w:rsidRPr="00C90F7E" w:rsidRDefault="00B92018"/>
    <w:sectPr w:rsidR="00B92018" w:rsidRPr="00C90F7E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35B82"/>
    <w:rsid w:val="00281C24"/>
    <w:rsid w:val="00297245"/>
    <w:rsid w:val="002B29AF"/>
    <w:rsid w:val="002C377A"/>
    <w:rsid w:val="002E0360"/>
    <w:rsid w:val="002F6301"/>
    <w:rsid w:val="00312700"/>
    <w:rsid w:val="00320F62"/>
    <w:rsid w:val="003840F8"/>
    <w:rsid w:val="003978EE"/>
    <w:rsid w:val="003A26D0"/>
    <w:rsid w:val="003F66FF"/>
    <w:rsid w:val="004007BA"/>
    <w:rsid w:val="00407F98"/>
    <w:rsid w:val="004264C7"/>
    <w:rsid w:val="00432DE6"/>
    <w:rsid w:val="00441F4F"/>
    <w:rsid w:val="00444CAE"/>
    <w:rsid w:val="00463D74"/>
    <w:rsid w:val="0046528D"/>
    <w:rsid w:val="004671C5"/>
    <w:rsid w:val="0047404B"/>
    <w:rsid w:val="00522BBE"/>
    <w:rsid w:val="00571C81"/>
    <w:rsid w:val="005A1FA1"/>
    <w:rsid w:val="00614ECA"/>
    <w:rsid w:val="00617329"/>
    <w:rsid w:val="00645C90"/>
    <w:rsid w:val="006E036F"/>
    <w:rsid w:val="00702640"/>
    <w:rsid w:val="00746942"/>
    <w:rsid w:val="00752A29"/>
    <w:rsid w:val="00790A97"/>
    <w:rsid w:val="007A6F37"/>
    <w:rsid w:val="00807F5E"/>
    <w:rsid w:val="00822A3E"/>
    <w:rsid w:val="00822D81"/>
    <w:rsid w:val="00827E8A"/>
    <w:rsid w:val="00865741"/>
    <w:rsid w:val="00876138"/>
    <w:rsid w:val="00902B7B"/>
    <w:rsid w:val="00914B3E"/>
    <w:rsid w:val="00960A80"/>
    <w:rsid w:val="00A748DB"/>
    <w:rsid w:val="00A8002A"/>
    <w:rsid w:val="00A85DAD"/>
    <w:rsid w:val="00AF25E8"/>
    <w:rsid w:val="00B24D0F"/>
    <w:rsid w:val="00B92018"/>
    <w:rsid w:val="00BB1EB4"/>
    <w:rsid w:val="00BC35B7"/>
    <w:rsid w:val="00BF753A"/>
    <w:rsid w:val="00C11E9F"/>
    <w:rsid w:val="00C13310"/>
    <w:rsid w:val="00C24E2B"/>
    <w:rsid w:val="00C43454"/>
    <w:rsid w:val="00C56B7A"/>
    <w:rsid w:val="00C6635C"/>
    <w:rsid w:val="00C90F7E"/>
    <w:rsid w:val="00CC656A"/>
    <w:rsid w:val="00D01A09"/>
    <w:rsid w:val="00D03AF1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D2634"/>
    <w:rsid w:val="00EF51C5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  <w:style w:type="paragraph" w:styleId="Sinespaciado">
    <w:name w:val="No Spacing"/>
    <w:link w:val="SinespaciadoCar"/>
    <w:uiPriority w:val="1"/>
    <w:qFormat/>
    <w:rsid w:val="00ED2634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ED2634"/>
    <w:rPr>
      <w:rFonts w:eastAsiaTheme="minorEastAsia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526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5</cp:revision>
  <dcterms:created xsi:type="dcterms:W3CDTF">2022-03-30T15:26:00Z</dcterms:created>
  <dcterms:modified xsi:type="dcterms:W3CDTF">2022-04-01T14:00:00Z</dcterms:modified>
</cp:coreProperties>
</file>