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En un plazo no mayor de 15 (quince) días, cada docente </w:t>
      </w:r>
      <w:proofErr w:type="gramStart"/>
      <w:r>
        <w:rPr>
          <w:rFonts w:ascii="Arial" w:hAnsi="Arial" w:cs="Arial"/>
          <w:sz w:val="24"/>
          <w:szCs w:val="24"/>
        </w:rPr>
        <w:t>presentará</w:t>
      </w:r>
      <w:proofErr w:type="gramEnd"/>
      <w:r>
        <w:rPr>
          <w:rFonts w:ascii="Arial" w:hAnsi="Arial" w:cs="Arial"/>
          <w:sz w:val="24"/>
          <w:szCs w:val="24"/>
        </w:rPr>
        <w:t xml:space="preserve">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ED183B" w:rsidRDefault="00D01A09" w:rsidP="00ED183B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ED183B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2E0360" w:rsidRDefault="002E0360" w:rsidP="002E0360"/>
    <w:tbl>
      <w:tblPr>
        <w:tblW w:w="14251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1272"/>
        <w:gridCol w:w="882"/>
        <w:gridCol w:w="1680"/>
        <w:gridCol w:w="1536"/>
        <w:gridCol w:w="1673"/>
        <w:gridCol w:w="1090"/>
        <w:gridCol w:w="1625"/>
        <w:gridCol w:w="1278"/>
        <w:gridCol w:w="1640"/>
        <w:gridCol w:w="763"/>
        <w:gridCol w:w="812"/>
      </w:tblGrid>
      <w:tr w:rsidR="00CC656A" w:rsidRPr="002231F1" w:rsidTr="00ED183B">
        <w:trPr>
          <w:gridAfter w:val="10"/>
          <w:wAfter w:w="12979" w:type="dxa"/>
          <w:trHeight w:val="426"/>
        </w:trPr>
        <w:tc>
          <w:tcPr>
            <w:tcW w:w="12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C656A" w:rsidRPr="002231F1" w:rsidRDefault="00696E08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margin-left:-3.6pt;margin-top:-.3pt;width:303pt;height:2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tZWEgIAAAAEAAAOAAAAZHJzL2Uyb0RvYy54bWysU9uO2yAQfa/Uf0C8N3a8yTax4qy22W5V&#10;aXuRtv0AAjhGBYYCiZ1+/Q44SaP2rSoPaGBmDnPODKu7wWhykD4osA2dTkpKpOUglN019Pu3xzcL&#10;SkJkVjANVjb0KAO9W79+tepdLSvoQAvpCYLYUPeuoV2Mri6KwDtpWJiAkxadLXjDIh79rhCe9Yhu&#10;dFGV5W3RgxfOA5ch4O3D6KTrjN+2kscvbRtkJLqhWFvMu8/7Nu3FesXqnWeuU/xUBvuHKgxTFh+9&#10;QD2wyMjeq7+gjOIeArRxwsEU0LaKy8wB2UzLP9g8d8zJzAXFCe4iU/h/sPzz4asnSjR0RollBlu0&#10;2TPhgQhJohwikCqJ1LtQY+yzw+g4vIMBm50JB/cE/EcgFjYdszt57z30nWQCi5ymzOIqdcQJCWTb&#10;fwKBr7F9hAw0tN4kBVETgujYrOOlQVgH4Xh5s5gtpiW6OPpuZtUS7fQEq8/Zzof4QYIhyWioxwHI&#10;6OzwFOIYeg5Jj1l4VFrjPau1JX1Dl/NqnhOuPEZFnFGtTEMXZVrj1CSS763IyZEpPdpYi7Yn1ono&#10;SDkO2yGrfHsWcwviiDJ4GEcSvxAaHfhflPQ4jg0NP/fMS0r0R4tSLqezWZrffJjN31Z48Nee7bWH&#10;WY5QDY2UjOYm5pkfKd+j5K3KaqTejJWcSsYxy3qevkSa4+tzjvr9cdcvAAAA//8DAFBLAwQUAAYA&#10;CAAAACEAyIuhytsAAAAHAQAADwAAAGRycy9kb3ducmV2LnhtbEyPT0/DMAzF70h8h8hI3LaEsb+l&#10;6YRAXEEMhsTNa7y2onGqJlvLt8ec4GRb7+n59/Lt6Ft1pj42gS3cTA0o4jK4hisL729PkzWomJAd&#10;toHJwjdF2BaXFzlmLgz8SuddqpSEcMzQQp1Sl2kdy5o8xmnoiEU7ht5jkrOvtOtxkHDf6pkxS+2x&#10;YflQY0cPNZVfu5O3sH8+fn7MzUv16BfdEEaj2W+0tddX4/0dqERj+jPDL76gQyFMh3BiF1VrYbKa&#10;iVPmEpTIi81amhxkuZ2DLnL9n7/4AQAA//8DAFBLAQItABQABgAIAAAAIQC2gziS/gAAAOEBAAAT&#10;AAAAAAAAAAAAAAAAAAAAAABbQ29udGVudF9UeXBlc10ueG1sUEsBAi0AFAAGAAgAAAAhADj9If/W&#10;AAAAlAEAAAsAAAAAAAAAAAAAAAAALwEAAF9yZWxzLy5yZWxzUEsBAi0AFAAGAAgAAAAhAJHi1lYS&#10;AgAAAAQAAA4AAAAAAAAAAAAAAAAALgIAAGRycy9lMm9Eb2MueG1sUEsBAi0AFAAGAAgAAAAhAMiL&#10;ocrbAAAABwEAAA8AAAAAAAAAAAAAAAAAbAQAAGRycy9kb3ducmV2LnhtbFBLBQYAAAAABAAEAPMA&#10;AAB0BQAAAAA=&#10;" filled="f" stroked="f">
                  <v:textbox>
                    <w:txbxContent>
                      <w:p w:rsidR="00320F62" w:rsidRDefault="00320F62" w:rsidP="00CC656A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CC656A" w:rsidRPr="002231F1" w:rsidTr="00ED183B">
        <w:trPr>
          <w:trHeight w:val="170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</w:tr>
      <w:tr w:rsidR="00CC656A" w:rsidRPr="002231F1" w:rsidTr="00ED183B">
        <w:trPr>
          <w:trHeight w:val="450"/>
        </w:trPr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8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CC656A" w:rsidRPr="002231F1" w:rsidTr="00ED183B">
        <w:trPr>
          <w:trHeight w:val="1209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888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</w:tr>
      <w:tr w:rsidR="00CC656A" w:rsidRPr="002231F1" w:rsidTr="00ED183B">
        <w:trPr>
          <w:trHeight w:val="1022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6A" w:rsidRPr="002231F1" w:rsidRDefault="00CC656A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CC656A" w:rsidRPr="002231F1" w:rsidTr="00ED183B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902B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r w:rsidR="00902B7B">
              <w:rPr>
                <w:color w:val="000000"/>
              </w:rPr>
              <w:t xml:space="preserve">Estela Maris </w:t>
            </w:r>
            <w:proofErr w:type="spellStart"/>
            <w:r w:rsidR="00902B7B">
              <w:rPr>
                <w:color w:val="000000"/>
              </w:rPr>
              <w:t>Paiva</w:t>
            </w:r>
            <w:proofErr w:type="spellEnd"/>
            <w:r w:rsidR="00902B7B">
              <w:rPr>
                <w:color w:val="000000"/>
              </w:rPr>
              <w:t xml:space="preserve"> López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902B7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CC656A">
              <w:rPr>
                <w:color w:val="000000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902B7B" w:rsidP="00320F62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cs="Calibri"/>
              </w:rPr>
              <w:t>Chiavenato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902B7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077DC6" w:rsidRDefault="00902B7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Introducción a la teoría general de la Administración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México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Mc </w:t>
            </w:r>
            <w:proofErr w:type="spellStart"/>
            <w:r>
              <w:rPr>
                <w:color w:val="000000"/>
              </w:rPr>
              <w:t>Graw</w:t>
            </w:r>
            <w:proofErr w:type="spellEnd"/>
            <w:r>
              <w:rPr>
                <w:color w:val="000000"/>
              </w:rPr>
              <w:t xml:space="preserve"> Hill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902B7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902B7B">
              <w:rPr>
                <w:color w:val="000000"/>
              </w:rPr>
              <w:t>8</w:t>
            </w:r>
            <w:r>
              <w:rPr>
                <w:rFonts w:ascii="Verdana" w:hAnsi="Verdana"/>
                <w:color w:val="000000"/>
              </w:rPr>
              <w:t>ª</w:t>
            </w:r>
          </w:p>
        </w:tc>
      </w:tr>
      <w:tr w:rsidR="00CC656A" w:rsidRPr="002231F1" w:rsidTr="00ED183B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CC656A" w:rsidRPr="002231F1" w:rsidTr="00ED183B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7A6F37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</w:tr>
      <w:tr w:rsidR="00CC656A" w:rsidRPr="002231F1" w:rsidTr="00ED183B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</w:tr>
      <w:tr w:rsidR="00CC656A" w:rsidRPr="002231F1" w:rsidTr="00ED183B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614ECA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CC656A" w:rsidRPr="002231F1" w:rsidTr="00ED183B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6A" w:rsidRPr="002231F1" w:rsidRDefault="00CC656A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6E036F" w:rsidRPr="002231F1" w:rsidTr="00ED183B">
        <w:trPr>
          <w:gridAfter w:val="10"/>
          <w:wAfter w:w="12979" w:type="dxa"/>
          <w:trHeight w:val="426"/>
        </w:trPr>
        <w:tc>
          <w:tcPr>
            <w:tcW w:w="12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</w:tr>
      <w:tr w:rsidR="006E036F" w:rsidRPr="002231F1" w:rsidTr="00ED183B">
        <w:trPr>
          <w:trHeight w:val="170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320F62">
            <w:pPr>
              <w:rPr>
                <w:color w:val="000000"/>
              </w:rPr>
            </w:pPr>
          </w:p>
        </w:tc>
      </w:tr>
    </w:tbl>
    <w:p w:rsidR="00D07B2B" w:rsidRDefault="00D07B2B"/>
    <w:sectPr w:rsidR="00D07B2B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B29AF"/>
    <w:rsid w:val="002C377A"/>
    <w:rsid w:val="002E0360"/>
    <w:rsid w:val="00312700"/>
    <w:rsid w:val="00320F62"/>
    <w:rsid w:val="003840F8"/>
    <w:rsid w:val="003978EE"/>
    <w:rsid w:val="003A26D0"/>
    <w:rsid w:val="00407F98"/>
    <w:rsid w:val="00432DE6"/>
    <w:rsid w:val="00441F4F"/>
    <w:rsid w:val="00444CAE"/>
    <w:rsid w:val="0046528D"/>
    <w:rsid w:val="0047404B"/>
    <w:rsid w:val="00522BBE"/>
    <w:rsid w:val="00571C81"/>
    <w:rsid w:val="005A1FA1"/>
    <w:rsid w:val="00614ECA"/>
    <w:rsid w:val="00617329"/>
    <w:rsid w:val="00645C90"/>
    <w:rsid w:val="00696E08"/>
    <w:rsid w:val="006E036F"/>
    <w:rsid w:val="00702640"/>
    <w:rsid w:val="00746942"/>
    <w:rsid w:val="00752A29"/>
    <w:rsid w:val="00790A97"/>
    <w:rsid w:val="007A6F37"/>
    <w:rsid w:val="00807F5E"/>
    <w:rsid w:val="00822D81"/>
    <w:rsid w:val="00865741"/>
    <w:rsid w:val="00876138"/>
    <w:rsid w:val="00902B7B"/>
    <w:rsid w:val="00914B3E"/>
    <w:rsid w:val="00960A80"/>
    <w:rsid w:val="00A748DB"/>
    <w:rsid w:val="00AF25E8"/>
    <w:rsid w:val="00B24D0F"/>
    <w:rsid w:val="00BB1EB4"/>
    <w:rsid w:val="00C11E9F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183B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2021-05-21T15:41:00Z</dcterms:created>
  <dcterms:modified xsi:type="dcterms:W3CDTF">2021-05-21T15:41:00Z</dcterms:modified>
</cp:coreProperties>
</file>